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73D" w:rsidRPr="005A79E7" w:rsidRDefault="00F126DC" w:rsidP="00F10082">
      <w:pPr>
        <w:jc w:val="left"/>
        <w:rPr>
          <w:rFonts w:ascii="SPD TheSans" w:hAnsi="SPD TheSans"/>
          <w:szCs w:val="24"/>
        </w:rPr>
      </w:pPr>
      <w:r w:rsidRPr="005A79E7">
        <w:rPr>
          <w:rFonts w:ascii="SPD TheSans" w:hAnsi="SPD TheSans"/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32B95407" wp14:editId="0AD96105">
            <wp:simplePos x="0" y="0"/>
            <wp:positionH relativeFrom="column">
              <wp:posOffset>2776583</wp:posOffset>
            </wp:positionH>
            <wp:positionV relativeFrom="paragraph">
              <wp:posOffset>-138430</wp:posOffset>
            </wp:positionV>
            <wp:extent cx="3209912" cy="384263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-88" t="4360" r="3760" b="13419"/>
                    <a:stretch/>
                  </pic:blipFill>
                  <pic:spPr bwMode="auto">
                    <a:xfrm>
                      <a:off x="0" y="0"/>
                      <a:ext cx="3215443" cy="38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79E7">
        <w:rPr>
          <w:rFonts w:ascii="SPD TheSans" w:hAnsi="SPD TheSans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365AA94A" wp14:editId="4F1D5100">
            <wp:simplePos x="0" y="0"/>
            <wp:positionH relativeFrom="column">
              <wp:posOffset>5066393</wp:posOffset>
            </wp:positionH>
            <wp:positionV relativeFrom="paragraph">
              <wp:posOffset>-595630</wp:posOffset>
            </wp:positionV>
            <wp:extent cx="899795" cy="4572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773D" w:rsidRPr="005A79E7" w:rsidRDefault="0028773D" w:rsidP="00726B15">
      <w:pPr>
        <w:spacing w:before="240" w:line="288" w:lineRule="auto"/>
        <w:jc w:val="left"/>
        <w:rPr>
          <w:rFonts w:ascii="SPD TheSans" w:hAnsi="SPD TheSans" w:cs="Arial"/>
          <w:b/>
          <w:color w:val="C00000"/>
          <w:spacing w:val="14"/>
          <w:sz w:val="25"/>
          <w:szCs w:val="27"/>
        </w:rPr>
      </w:pPr>
      <w:r w:rsidRPr="005A79E7">
        <w:rPr>
          <w:rFonts w:ascii="SPD TheSans" w:hAnsi="SPD TheSans" w:cs="Arial"/>
          <w:b/>
          <w:color w:val="C00000"/>
          <w:spacing w:val="40"/>
          <w:sz w:val="28"/>
          <w:szCs w:val="24"/>
          <w14:textOutline w14:w="12700" w14:cap="rnd" w14:cmpd="sng" w14:algn="ctr">
            <w14:solidFill>
              <w14:srgbClr w14:val="C00000"/>
            </w14:solidFill>
            <w14:prstDash w14:val="solid"/>
            <w14:bevel/>
          </w14:textOutline>
        </w:rPr>
        <w:t>SPD</w:t>
      </w:r>
      <w:r w:rsidRPr="005A79E7">
        <w:rPr>
          <w:rFonts w:ascii="SPD TheSans" w:hAnsi="SPD TheSans" w:cs="Arial"/>
          <w:b/>
          <w:color w:val="C00000"/>
          <w:spacing w:val="40"/>
          <w:sz w:val="32"/>
          <w:szCs w:val="24"/>
        </w:rPr>
        <w:t xml:space="preserve"> </w:t>
      </w:r>
      <w:r w:rsidR="00B8774B" w:rsidRPr="005A79E7">
        <w:rPr>
          <w:rFonts w:ascii="SPD TheSans" w:hAnsi="SPD TheSans" w:cs="Arial"/>
          <w:b/>
          <w:color w:val="C00000"/>
          <w:spacing w:val="14"/>
          <w:szCs w:val="24"/>
        </w:rPr>
        <w:t xml:space="preserve">– </w:t>
      </w:r>
      <w:r w:rsidRPr="005A79E7">
        <w:rPr>
          <w:rFonts w:ascii="SPD TheSans" w:hAnsi="SPD TheSans" w:cs="Arial"/>
          <w:b/>
          <w:color w:val="C00000"/>
          <w:spacing w:val="14"/>
          <w:sz w:val="25"/>
          <w:szCs w:val="27"/>
        </w:rPr>
        <w:t>die Inklusionspartei</w:t>
      </w:r>
      <w:r w:rsidR="00D67E71" w:rsidRPr="005A79E7">
        <w:rPr>
          <w:rFonts w:ascii="SPD TheSans" w:hAnsi="SPD TheSans" w:cs="Arial"/>
          <w:b/>
          <w:color w:val="C00000"/>
          <w:spacing w:val="14"/>
          <w:sz w:val="25"/>
          <w:szCs w:val="27"/>
        </w:rPr>
        <w:t xml:space="preserve"> für Menschen mit Be</w:t>
      </w:r>
      <w:r w:rsidR="00540680" w:rsidRPr="005A79E7">
        <w:rPr>
          <w:rFonts w:ascii="SPD TheSans" w:hAnsi="SPD TheSans" w:cs="Arial"/>
          <w:b/>
          <w:color w:val="C00000"/>
          <w:spacing w:val="14"/>
          <w:sz w:val="25"/>
          <w:szCs w:val="27"/>
        </w:rPr>
        <w:t>hinderungen</w:t>
      </w:r>
    </w:p>
    <w:p w:rsidR="00D97CE0" w:rsidRPr="005A79E7" w:rsidRDefault="00F232A1" w:rsidP="00726B15">
      <w:pPr>
        <w:spacing w:before="120" w:line="288" w:lineRule="auto"/>
        <w:jc w:val="left"/>
        <w:rPr>
          <w:rFonts w:ascii="SPD TheSans" w:hAnsi="SPD TheSans" w:cs="Arial"/>
          <w:b/>
          <w:spacing w:val="12"/>
          <w:sz w:val="30"/>
          <w:szCs w:val="24"/>
        </w:rPr>
      </w:pPr>
      <w:r w:rsidRPr="005A79E7">
        <w:rPr>
          <w:rFonts w:ascii="SPD TheSans" w:hAnsi="SPD TheSans"/>
          <w:noProof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4500880</wp:posOffset>
            </wp:positionH>
            <wp:positionV relativeFrom="paragraph">
              <wp:posOffset>128633</wp:posOffset>
            </wp:positionV>
            <wp:extent cx="1562100" cy="781050"/>
            <wp:effectExtent l="0" t="0" r="0" b="0"/>
            <wp:wrapNone/>
            <wp:docPr id="4" name="Grafik 4" descr="Bildergebnis fÃ¼r spd zukunft in arbe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Ã¼r spd zukunft in arbei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082" w:rsidRPr="005A79E7">
        <w:rPr>
          <w:rFonts w:ascii="SPD TheSans" w:hAnsi="SPD TheSans" w:cs="Arial"/>
          <w:b/>
          <w:spacing w:val="12"/>
          <w:sz w:val="30"/>
          <w:szCs w:val="24"/>
        </w:rPr>
        <w:t>Hannoversche Erklärung</w:t>
      </w:r>
    </w:p>
    <w:p w:rsidR="00540680" w:rsidRPr="005A79E7" w:rsidRDefault="00D97CE0" w:rsidP="00540680">
      <w:pPr>
        <w:spacing w:before="100" w:beforeAutospacing="1"/>
        <w:jc w:val="left"/>
        <w:rPr>
          <w:rFonts w:ascii="SPD TheSans" w:hAnsi="SPD TheSans" w:cs="Arial"/>
          <w:spacing w:val="12"/>
          <w:sz w:val="18"/>
        </w:rPr>
      </w:pPr>
      <w:r w:rsidRPr="005A79E7">
        <w:rPr>
          <w:rFonts w:ascii="SPD TheSans" w:hAnsi="SPD TheSans" w:cs="Arial"/>
          <w:spacing w:val="12"/>
          <w:sz w:val="18"/>
        </w:rPr>
        <w:t>beschlossen auf der gemeinsamen Arbeitstagung der Landes</w:t>
      </w:r>
      <w:r w:rsidR="00F232A1" w:rsidRPr="005A79E7">
        <w:rPr>
          <w:rFonts w:ascii="SPD TheSans" w:hAnsi="SPD TheSans" w:cs="Arial"/>
          <w:spacing w:val="12"/>
          <w:sz w:val="18"/>
        </w:rPr>
        <w:t>ausschüsse</w:t>
      </w:r>
      <w:r w:rsidRPr="005A79E7">
        <w:rPr>
          <w:rFonts w:ascii="SPD TheSans" w:hAnsi="SPD TheSans" w:cs="Arial"/>
          <w:spacing w:val="12"/>
          <w:sz w:val="18"/>
        </w:rPr>
        <w:t xml:space="preserve"> </w:t>
      </w:r>
      <w:r w:rsidR="00F232A1" w:rsidRPr="005A79E7">
        <w:rPr>
          <w:rFonts w:ascii="SPD TheSans" w:hAnsi="SPD TheSans" w:cs="Arial"/>
          <w:spacing w:val="12"/>
          <w:sz w:val="18"/>
        </w:rPr>
        <w:br/>
      </w:r>
      <w:proofErr w:type="spellStart"/>
      <w:r w:rsidRPr="005A79E7">
        <w:rPr>
          <w:rFonts w:ascii="SPD TheSans" w:hAnsi="SPD TheSans" w:cs="Arial"/>
          <w:b/>
          <w:color w:val="C00000"/>
          <w:spacing w:val="6"/>
          <w:sz w:val="18"/>
        </w:rPr>
        <w:t>Selbs</w:t>
      </w:r>
      <w:r w:rsidRPr="005A79E7">
        <w:rPr>
          <w:rFonts w:ascii="SPD TheSans" w:hAnsi="SPD TheSans" w:cs="Arial"/>
          <w:b/>
          <w:color w:val="C00000"/>
          <w:spacing w:val="40"/>
          <w:sz w:val="18"/>
        </w:rPr>
        <w:t>t</w:t>
      </w:r>
      <w:r w:rsidR="005A79E7" w:rsidRPr="005A79E7">
        <w:rPr>
          <w:rFonts w:ascii="SPD TheSans" w:hAnsi="SPD TheSans" w:cs="Arial"/>
          <w:b/>
          <w:i/>
          <w:color w:val="C00000"/>
          <w:spacing w:val="40"/>
          <w:sz w:val="18"/>
        </w:rPr>
        <w:t>A</w:t>
      </w:r>
      <w:r w:rsidRPr="005A79E7">
        <w:rPr>
          <w:rFonts w:ascii="SPD TheSans" w:hAnsi="SPD TheSans" w:cs="Arial"/>
          <w:b/>
          <w:i/>
          <w:color w:val="C00000"/>
          <w:spacing w:val="6"/>
          <w:sz w:val="18"/>
        </w:rPr>
        <w:t>ktiv</w:t>
      </w:r>
      <w:proofErr w:type="spellEnd"/>
      <w:r w:rsidRPr="005A79E7">
        <w:rPr>
          <w:rFonts w:ascii="SPD TheSans" w:hAnsi="SPD TheSans" w:cs="Arial"/>
          <w:spacing w:val="12"/>
          <w:sz w:val="18"/>
        </w:rPr>
        <w:t xml:space="preserve"> Niedersachsen, </w:t>
      </w:r>
      <w:r w:rsidR="00540680" w:rsidRPr="005A79E7">
        <w:rPr>
          <w:rFonts w:ascii="SPD TheSans" w:hAnsi="SPD TheSans" w:cs="Arial"/>
          <w:spacing w:val="12"/>
          <w:sz w:val="18"/>
        </w:rPr>
        <w:t xml:space="preserve">Nordrhein-Westfalen sowie Bremen, Hessen, </w:t>
      </w:r>
      <w:r w:rsidR="00540680" w:rsidRPr="005A79E7">
        <w:rPr>
          <w:rFonts w:ascii="SPD TheSans" w:hAnsi="SPD TheSans" w:cs="Arial"/>
          <w:spacing w:val="12"/>
          <w:sz w:val="18"/>
        </w:rPr>
        <w:tab/>
      </w:r>
      <w:r w:rsidR="00540680" w:rsidRPr="005A79E7">
        <w:rPr>
          <w:rFonts w:ascii="SPD TheSans" w:hAnsi="SPD TheSans" w:cs="Arial"/>
          <w:spacing w:val="12"/>
          <w:sz w:val="18"/>
        </w:rPr>
        <w:tab/>
      </w:r>
      <w:r w:rsidR="00540680" w:rsidRPr="005A79E7">
        <w:rPr>
          <w:rFonts w:ascii="SPD TheSans" w:hAnsi="SPD TheSans" w:cs="Arial"/>
          <w:spacing w:val="12"/>
          <w:sz w:val="18"/>
        </w:rPr>
        <w:tab/>
        <w:t xml:space="preserve"> </w:t>
      </w:r>
      <w:proofErr w:type="spellStart"/>
      <w:r w:rsidR="00540680" w:rsidRPr="005A79E7">
        <w:rPr>
          <w:rFonts w:ascii="SPD TheSans" w:hAnsi="SPD TheSans" w:cs="Arial"/>
          <w:spacing w:val="12"/>
          <w:sz w:val="18"/>
        </w:rPr>
        <w:t>MecklenMecklenburg-Vorpommen</w:t>
      </w:r>
      <w:proofErr w:type="spellEnd"/>
      <w:r w:rsidR="00540680" w:rsidRPr="005A79E7">
        <w:rPr>
          <w:rFonts w:ascii="SPD TheSans" w:hAnsi="SPD TheSans" w:cs="Arial"/>
          <w:spacing w:val="12"/>
          <w:sz w:val="18"/>
        </w:rPr>
        <w:t xml:space="preserve">, </w:t>
      </w:r>
      <w:r w:rsidRPr="005A79E7">
        <w:rPr>
          <w:rFonts w:ascii="SPD TheSans" w:hAnsi="SPD TheSans" w:cs="Arial"/>
          <w:spacing w:val="12"/>
          <w:sz w:val="18"/>
        </w:rPr>
        <w:t xml:space="preserve">Sachsen-Anhalt, </w:t>
      </w:r>
      <w:r w:rsidR="008E564C" w:rsidRPr="005A79E7">
        <w:rPr>
          <w:rFonts w:ascii="SPD TheSans" w:hAnsi="SPD TheSans" w:cs="Arial"/>
          <w:spacing w:val="12"/>
          <w:sz w:val="18"/>
        </w:rPr>
        <w:t xml:space="preserve">Sachsen </w:t>
      </w:r>
      <w:r w:rsidR="00540680" w:rsidRPr="005A79E7">
        <w:rPr>
          <w:rFonts w:ascii="SPD TheSans" w:hAnsi="SPD TheSans" w:cs="Arial"/>
          <w:spacing w:val="12"/>
          <w:sz w:val="18"/>
        </w:rPr>
        <w:t xml:space="preserve">mit </w:t>
      </w:r>
    </w:p>
    <w:p w:rsidR="00540680" w:rsidRPr="005A79E7" w:rsidRDefault="00540680" w:rsidP="00540680">
      <w:pPr>
        <w:jc w:val="left"/>
        <w:rPr>
          <w:rFonts w:ascii="SPD TheSans" w:hAnsi="SPD TheSans" w:cs="Arial"/>
          <w:spacing w:val="12"/>
          <w:sz w:val="18"/>
        </w:rPr>
      </w:pPr>
      <w:r w:rsidRPr="005A79E7">
        <w:rPr>
          <w:rFonts w:ascii="SPD TheSans" w:hAnsi="SPD TheSans" w:cs="Arial"/>
          <w:spacing w:val="12"/>
          <w:sz w:val="18"/>
        </w:rPr>
        <w:t>Unterstützung des Bu</w:t>
      </w:r>
      <w:bookmarkStart w:id="0" w:name="_GoBack"/>
      <w:bookmarkEnd w:id="0"/>
      <w:r w:rsidRPr="005A79E7">
        <w:rPr>
          <w:rFonts w:ascii="SPD TheSans" w:hAnsi="SPD TheSans" w:cs="Arial"/>
          <w:spacing w:val="12"/>
          <w:sz w:val="18"/>
        </w:rPr>
        <w:t>ndesvorstandes</w:t>
      </w:r>
    </w:p>
    <w:p w:rsidR="008E564C" w:rsidRPr="005A79E7" w:rsidRDefault="008E564C" w:rsidP="00540680">
      <w:pPr>
        <w:spacing w:before="100" w:beforeAutospacing="1"/>
        <w:jc w:val="left"/>
        <w:rPr>
          <w:rFonts w:ascii="SPD TheSans" w:hAnsi="SPD TheSans" w:cs="Arial"/>
          <w:spacing w:val="12"/>
          <w:sz w:val="18"/>
        </w:rPr>
      </w:pPr>
      <w:r w:rsidRPr="005A79E7">
        <w:rPr>
          <w:rFonts w:ascii="SPD TheSans" w:hAnsi="SPD TheSans" w:cs="Arial"/>
          <w:spacing w:val="12"/>
          <w:sz w:val="18"/>
        </w:rPr>
        <w:t>Hannover, den 7. September 2019</w:t>
      </w:r>
    </w:p>
    <w:p w:rsidR="00490368" w:rsidRPr="005A79E7" w:rsidRDefault="00490368" w:rsidP="00490368">
      <w:pPr>
        <w:spacing w:before="240" w:line="288" w:lineRule="auto"/>
        <w:jc w:val="left"/>
        <w:rPr>
          <w:rFonts w:ascii="SPD TheSans" w:hAnsi="SPD TheSans" w:cs="Arial"/>
          <w:b/>
          <w:color w:val="C00000"/>
          <w:spacing w:val="12"/>
          <w:sz w:val="26"/>
          <w:szCs w:val="24"/>
        </w:rPr>
      </w:pPr>
      <w:r w:rsidRPr="005A79E7">
        <w:rPr>
          <w:rFonts w:ascii="SPD TheSans" w:hAnsi="SPD TheSans" w:cs="Arial"/>
          <w:b/>
          <w:color w:val="C00000"/>
          <w:spacing w:val="12"/>
          <w:sz w:val="26"/>
          <w:szCs w:val="24"/>
        </w:rPr>
        <w:t>Arbeit – Solidarität – Menschlichkeit</w:t>
      </w:r>
    </w:p>
    <w:p w:rsidR="00490368" w:rsidRPr="005A79E7" w:rsidRDefault="00490368" w:rsidP="00490368">
      <w:pPr>
        <w:spacing w:line="288" w:lineRule="auto"/>
        <w:jc w:val="left"/>
        <w:rPr>
          <w:rFonts w:ascii="SPD TheSans" w:hAnsi="SPD TheSans" w:cs="Arial"/>
          <w:b/>
          <w:spacing w:val="12"/>
          <w:sz w:val="26"/>
          <w:szCs w:val="24"/>
        </w:rPr>
      </w:pPr>
      <w:r w:rsidRPr="005A79E7">
        <w:rPr>
          <w:rFonts w:ascii="SPD TheSans" w:hAnsi="SPD TheSans" w:cs="Arial"/>
          <w:b/>
          <w:spacing w:val="12"/>
          <w:sz w:val="26"/>
          <w:szCs w:val="24"/>
        </w:rPr>
        <w:t>Gleichberechtigung und Lebenssicherung für Werkstatt-Beschäftigte</w:t>
      </w:r>
    </w:p>
    <w:p w:rsidR="00981E84" w:rsidRPr="005A79E7" w:rsidRDefault="00D67E71" w:rsidP="00726B15">
      <w:pPr>
        <w:spacing w:before="120" w:line="288" w:lineRule="auto"/>
        <w:jc w:val="left"/>
        <w:rPr>
          <w:rFonts w:ascii="SPD TheSans" w:hAnsi="SPD TheSans" w:cs="Arial"/>
          <w:spacing w:val="10"/>
          <w:sz w:val="22"/>
        </w:rPr>
      </w:pPr>
      <w:r w:rsidRPr="005A79E7">
        <w:rPr>
          <w:rFonts w:ascii="SPD TheSans" w:hAnsi="SPD TheSans" w:cs="Arial"/>
          <w:spacing w:val="10"/>
          <w:sz w:val="22"/>
        </w:rPr>
        <w:t xml:space="preserve">In </w:t>
      </w:r>
      <w:r w:rsidR="00F10082" w:rsidRPr="005A79E7">
        <w:rPr>
          <w:rFonts w:ascii="SPD TheSans" w:hAnsi="SPD TheSans" w:cs="Arial"/>
          <w:spacing w:val="10"/>
          <w:sz w:val="22"/>
        </w:rPr>
        <w:t xml:space="preserve">der Bundesrepublik arbeiten über 300.000 Beschäftigte in den Werkstätten für behinderte Menschen. Rund zehn Prozent von ihnen sind </w:t>
      </w:r>
      <w:r w:rsidR="00490368" w:rsidRPr="005A79E7">
        <w:rPr>
          <w:rFonts w:ascii="SPD TheSans" w:hAnsi="SPD TheSans" w:cs="Arial"/>
          <w:spacing w:val="10"/>
          <w:sz w:val="22"/>
        </w:rPr>
        <w:t xml:space="preserve">zudem </w:t>
      </w:r>
      <w:r w:rsidR="00F10082" w:rsidRPr="005A79E7">
        <w:rPr>
          <w:rFonts w:ascii="SPD TheSans" w:hAnsi="SPD TheSans" w:cs="Arial"/>
          <w:spacing w:val="10"/>
          <w:sz w:val="22"/>
        </w:rPr>
        <w:t>auf sog</w:t>
      </w:r>
      <w:r w:rsidR="00E47CBB" w:rsidRPr="005A79E7">
        <w:rPr>
          <w:rFonts w:ascii="SPD TheSans" w:hAnsi="SPD TheSans" w:cs="Arial"/>
          <w:spacing w:val="10"/>
          <w:sz w:val="22"/>
        </w:rPr>
        <w:t xml:space="preserve">. </w:t>
      </w:r>
      <w:r w:rsidR="00F10082" w:rsidRPr="005A79E7">
        <w:rPr>
          <w:rFonts w:ascii="SPD TheSans" w:hAnsi="SPD TheSans" w:cs="Arial"/>
          <w:spacing w:val="10"/>
          <w:sz w:val="22"/>
        </w:rPr>
        <w:t>ausgelagerten Ar</w:t>
      </w:r>
      <w:r w:rsidR="00F10082" w:rsidRPr="005A79E7">
        <w:rPr>
          <w:rFonts w:ascii="SPD TheSans" w:hAnsi="SPD TheSans" w:cs="Arial"/>
          <w:sz w:val="22"/>
        </w:rPr>
        <w:t>beitsplätzen tätig.</w:t>
      </w:r>
      <w:r w:rsidR="007C1FE2" w:rsidRPr="005A79E7">
        <w:rPr>
          <w:rFonts w:ascii="SPD TheSans" w:hAnsi="SPD TheSans" w:cs="Arial"/>
          <w:sz w:val="22"/>
        </w:rPr>
        <w:t xml:space="preserve"> </w:t>
      </w:r>
      <w:r w:rsidR="00E47CBB" w:rsidRPr="005A79E7">
        <w:rPr>
          <w:rFonts w:ascii="SPD TheSans" w:hAnsi="SPD TheSans" w:cs="Arial"/>
          <w:sz w:val="22"/>
        </w:rPr>
        <w:t>Das sind Arbeitsplätze</w:t>
      </w:r>
      <w:r w:rsidR="00D34011" w:rsidRPr="005A79E7">
        <w:rPr>
          <w:rFonts w:ascii="SPD TheSans" w:hAnsi="SPD TheSans" w:cs="Arial"/>
          <w:sz w:val="22"/>
        </w:rPr>
        <w:t xml:space="preserve">, die den Werkstätten </w:t>
      </w:r>
      <w:r w:rsidR="00AF4FDE" w:rsidRPr="005A79E7">
        <w:rPr>
          <w:rFonts w:ascii="SPD TheSans" w:hAnsi="SPD TheSans" w:cs="Arial"/>
          <w:sz w:val="22"/>
        </w:rPr>
        <w:t>von der Erwerbswirtschaft</w:t>
      </w:r>
      <w:r w:rsidR="00AF4FDE" w:rsidRPr="005A79E7">
        <w:rPr>
          <w:rFonts w:ascii="SPD TheSans" w:hAnsi="SPD TheSans" w:cs="Arial"/>
          <w:spacing w:val="10"/>
          <w:sz w:val="22"/>
        </w:rPr>
        <w:t xml:space="preserve"> </w:t>
      </w:r>
      <w:r w:rsidR="00D34011" w:rsidRPr="005A79E7">
        <w:rPr>
          <w:rFonts w:ascii="SPD TheSans" w:hAnsi="SPD TheSans" w:cs="Arial"/>
          <w:spacing w:val="10"/>
          <w:sz w:val="22"/>
        </w:rPr>
        <w:t>bereitstellt</w:t>
      </w:r>
      <w:r w:rsidR="00AF4FDE" w:rsidRPr="005A79E7">
        <w:rPr>
          <w:rFonts w:ascii="SPD TheSans" w:hAnsi="SPD TheSans" w:cs="Arial"/>
          <w:spacing w:val="10"/>
          <w:sz w:val="22"/>
        </w:rPr>
        <w:t xml:space="preserve"> werden</w:t>
      </w:r>
      <w:r w:rsidR="00E47CBB" w:rsidRPr="005A79E7">
        <w:rPr>
          <w:rFonts w:ascii="SPD TheSans" w:hAnsi="SPD TheSans" w:cs="Arial"/>
          <w:spacing w:val="10"/>
          <w:sz w:val="22"/>
        </w:rPr>
        <w:t xml:space="preserve">. Gemeinsam </w:t>
      </w:r>
      <w:r w:rsidR="007C1FE2" w:rsidRPr="005A79E7">
        <w:rPr>
          <w:rFonts w:ascii="SPD TheSans" w:hAnsi="SPD TheSans" w:cs="Arial"/>
          <w:spacing w:val="10"/>
          <w:sz w:val="22"/>
        </w:rPr>
        <w:t xml:space="preserve">erwirtschaften </w:t>
      </w:r>
      <w:r w:rsidR="00E47CBB" w:rsidRPr="005A79E7">
        <w:rPr>
          <w:rFonts w:ascii="SPD TheSans" w:hAnsi="SPD TheSans" w:cs="Arial"/>
          <w:spacing w:val="10"/>
          <w:sz w:val="22"/>
        </w:rPr>
        <w:t xml:space="preserve">die Werkstatt-Beschäftigten </w:t>
      </w:r>
      <w:r w:rsidR="007C1FE2" w:rsidRPr="005A79E7">
        <w:rPr>
          <w:rFonts w:ascii="SPD TheSans" w:hAnsi="SPD TheSans" w:cs="Arial"/>
          <w:spacing w:val="10"/>
          <w:sz w:val="22"/>
        </w:rPr>
        <w:t>durch ihre</w:t>
      </w:r>
      <w:r w:rsidR="00AF4FDE" w:rsidRPr="005A79E7">
        <w:rPr>
          <w:rFonts w:ascii="SPD TheSans" w:hAnsi="SPD TheSans" w:cs="Arial"/>
          <w:spacing w:val="10"/>
          <w:sz w:val="22"/>
        </w:rPr>
        <w:t>r Hände</w:t>
      </w:r>
      <w:r w:rsidR="001C0394" w:rsidRPr="005A79E7">
        <w:rPr>
          <w:rFonts w:ascii="SPD TheSans" w:hAnsi="SPD TheSans" w:cs="Arial"/>
          <w:spacing w:val="10"/>
          <w:sz w:val="22"/>
        </w:rPr>
        <w:t xml:space="preserve"> </w:t>
      </w:r>
      <w:r w:rsidR="007C1FE2" w:rsidRPr="005A79E7">
        <w:rPr>
          <w:rFonts w:ascii="SPD TheSans" w:hAnsi="SPD TheSans" w:cs="Arial"/>
          <w:spacing w:val="10"/>
          <w:sz w:val="22"/>
        </w:rPr>
        <w:t xml:space="preserve">Arbeit Jahr für Jahr </w:t>
      </w:r>
      <w:r w:rsidR="00AF4FDE" w:rsidRPr="005A79E7">
        <w:rPr>
          <w:rFonts w:ascii="SPD TheSans" w:hAnsi="SPD TheSans" w:cs="Arial"/>
          <w:spacing w:val="10"/>
          <w:sz w:val="22"/>
        </w:rPr>
        <w:t>Werte von zig Millionen Euro</w:t>
      </w:r>
      <w:r w:rsidR="007C1FE2" w:rsidRPr="005A79E7">
        <w:rPr>
          <w:rFonts w:ascii="SPD TheSans" w:hAnsi="SPD TheSans" w:cs="Arial"/>
          <w:spacing w:val="10"/>
          <w:sz w:val="22"/>
        </w:rPr>
        <w:t xml:space="preserve">. </w:t>
      </w:r>
      <w:r w:rsidR="00981E84" w:rsidRPr="005A79E7">
        <w:rPr>
          <w:rFonts w:ascii="SPD TheSans" w:hAnsi="SPD TheSans" w:cs="Arial"/>
          <w:spacing w:val="10"/>
          <w:sz w:val="22"/>
        </w:rPr>
        <w:t xml:space="preserve">Die </w:t>
      </w:r>
      <w:r w:rsidR="00B00806" w:rsidRPr="005A79E7">
        <w:rPr>
          <w:rFonts w:ascii="SPD TheSans" w:hAnsi="SPD TheSans" w:cs="Arial"/>
          <w:spacing w:val="10"/>
          <w:sz w:val="22"/>
        </w:rPr>
        <w:t>E</w:t>
      </w:r>
      <w:r w:rsidR="00981E84" w:rsidRPr="005A79E7">
        <w:rPr>
          <w:rFonts w:ascii="SPD TheSans" w:hAnsi="SPD TheSans" w:cs="Arial"/>
          <w:spacing w:val="10"/>
          <w:sz w:val="22"/>
        </w:rPr>
        <w:t xml:space="preserve">rgebnisse veröffentlichen die GmbH-Werkstätten im Bundesanzeiger. </w:t>
      </w:r>
    </w:p>
    <w:p w:rsidR="00873DED" w:rsidRPr="005A79E7" w:rsidRDefault="00323654" w:rsidP="00576CAE">
      <w:pPr>
        <w:spacing w:before="160" w:line="288" w:lineRule="auto"/>
        <w:jc w:val="left"/>
        <w:rPr>
          <w:rFonts w:ascii="SPD TheSans" w:hAnsi="SPD TheSans" w:cs="Arial"/>
          <w:spacing w:val="10"/>
          <w:sz w:val="22"/>
        </w:rPr>
      </w:pPr>
      <w:r w:rsidRPr="005A79E7">
        <w:rPr>
          <w:rFonts w:ascii="SPD TheSans" w:hAnsi="SPD TheSans" w:cs="Arial"/>
          <w:spacing w:val="10"/>
          <w:sz w:val="22"/>
        </w:rPr>
        <w:t xml:space="preserve">Und doch wird diese </w:t>
      </w:r>
      <w:r w:rsidR="00490368" w:rsidRPr="005A79E7">
        <w:rPr>
          <w:rFonts w:ascii="SPD TheSans" w:hAnsi="SPD TheSans" w:cs="Arial"/>
          <w:spacing w:val="10"/>
          <w:sz w:val="22"/>
        </w:rPr>
        <w:t>gesellschaftlich wichtige</w:t>
      </w:r>
      <w:r w:rsidRPr="005A79E7">
        <w:rPr>
          <w:rFonts w:ascii="SPD TheSans" w:hAnsi="SPD TheSans" w:cs="Arial"/>
          <w:spacing w:val="10"/>
          <w:sz w:val="22"/>
        </w:rPr>
        <w:t xml:space="preserve"> Arbeitsleistung nicht ausreichend anerkannt: Den Werkstatt-Beschäftigten wird </w:t>
      </w:r>
      <w:r w:rsidR="00873DED" w:rsidRPr="005A79E7">
        <w:rPr>
          <w:rFonts w:ascii="SPD TheSans" w:hAnsi="SPD TheSans" w:cs="Arial"/>
          <w:spacing w:val="10"/>
          <w:sz w:val="22"/>
        </w:rPr>
        <w:t>der Arbeitnehmerstatus nicht zugestanden</w:t>
      </w:r>
      <w:r w:rsidRPr="005A79E7">
        <w:rPr>
          <w:rFonts w:ascii="SPD TheSans" w:hAnsi="SPD TheSans" w:cs="Arial"/>
          <w:spacing w:val="10"/>
          <w:sz w:val="22"/>
        </w:rPr>
        <w:t xml:space="preserve">. </w:t>
      </w:r>
      <w:r w:rsidR="00873DED" w:rsidRPr="005A79E7">
        <w:rPr>
          <w:rFonts w:ascii="SPD TheSans" w:hAnsi="SPD TheSans" w:cs="Arial"/>
          <w:spacing w:val="10"/>
          <w:sz w:val="22"/>
        </w:rPr>
        <w:t>N</w:t>
      </w:r>
      <w:r w:rsidR="007C1FE2" w:rsidRPr="005A79E7">
        <w:rPr>
          <w:rFonts w:ascii="SPD TheSans" w:hAnsi="SPD TheSans" w:cs="Arial"/>
          <w:spacing w:val="10"/>
          <w:sz w:val="22"/>
        </w:rPr>
        <w:t xml:space="preserve">iemand </w:t>
      </w:r>
      <w:r w:rsidR="00873DED" w:rsidRPr="005A79E7">
        <w:rPr>
          <w:rFonts w:ascii="SPD TheSans" w:hAnsi="SPD TheSans" w:cs="Arial"/>
          <w:spacing w:val="10"/>
          <w:sz w:val="22"/>
        </w:rPr>
        <w:t xml:space="preserve">der </w:t>
      </w:r>
      <w:r w:rsidR="00981E84" w:rsidRPr="005A79E7">
        <w:rPr>
          <w:rFonts w:ascii="SPD TheSans" w:hAnsi="SPD TheSans" w:cs="Arial"/>
          <w:spacing w:val="10"/>
          <w:sz w:val="22"/>
        </w:rPr>
        <w:t xml:space="preserve">Werkstatt-Beschäftigten </w:t>
      </w:r>
      <w:r w:rsidR="007C1FE2" w:rsidRPr="005A79E7">
        <w:rPr>
          <w:rFonts w:ascii="SPD TheSans" w:hAnsi="SPD TheSans" w:cs="Arial"/>
          <w:spacing w:val="10"/>
          <w:sz w:val="22"/>
        </w:rPr>
        <w:t xml:space="preserve">erhält aus </w:t>
      </w:r>
      <w:r w:rsidR="00981E84" w:rsidRPr="005A79E7">
        <w:rPr>
          <w:rFonts w:ascii="SPD TheSans" w:hAnsi="SPD TheSans" w:cs="Arial"/>
          <w:spacing w:val="10"/>
          <w:sz w:val="22"/>
        </w:rPr>
        <w:t xml:space="preserve">der Arbeitstätigkeit </w:t>
      </w:r>
      <w:r w:rsidR="007C1FE2" w:rsidRPr="005A79E7">
        <w:rPr>
          <w:rFonts w:ascii="SPD TheSans" w:hAnsi="SPD TheSans" w:cs="Arial"/>
          <w:spacing w:val="10"/>
          <w:sz w:val="22"/>
        </w:rPr>
        <w:t xml:space="preserve">ein </w:t>
      </w:r>
      <w:r w:rsidR="001D6A1B" w:rsidRPr="005A79E7">
        <w:rPr>
          <w:rFonts w:ascii="SPD TheSans" w:hAnsi="SPD TheSans" w:cs="Arial"/>
          <w:spacing w:val="10"/>
          <w:sz w:val="22"/>
        </w:rPr>
        <w:t>unterhaltssichernde</w:t>
      </w:r>
      <w:r w:rsidR="00AF4FDE" w:rsidRPr="005A79E7">
        <w:rPr>
          <w:rFonts w:ascii="SPD TheSans" w:hAnsi="SPD TheSans" w:cs="Arial"/>
          <w:spacing w:val="10"/>
          <w:sz w:val="22"/>
        </w:rPr>
        <w:t>s</w:t>
      </w:r>
      <w:r w:rsidR="001D6A1B" w:rsidRPr="005A79E7">
        <w:rPr>
          <w:rFonts w:ascii="SPD TheSans" w:hAnsi="SPD TheSans" w:cs="Arial"/>
          <w:spacing w:val="10"/>
          <w:sz w:val="22"/>
        </w:rPr>
        <w:t xml:space="preserve"> </w:t>
      </w:r>
      <w:r w:rsidR="007C1FE2" w:rsidRPr="005A79E7">
        <w:rPr>
          <w:rFonts w:ascii="SPD TheSans" w:hAnsi="SPD TheSans" w:cs="Arial"/>
          <w:spacing w:val="10"/>
          <w:sz w:val="22"/>
        </w:rPr>
        <w:t>Arbeits</w:t>
      </w:r>
      <w:r w:rsidR="00AF4FDE" w:rsidRPr="005A79E7">
        <w:rPr>
          <w:rFonts w:ascii="SPD TheSans" w:hAnsi="SPD TheSans" w:cs="Arial"/>
          <w:spacing w:val="10"/>
          <w:sz w:val="22"/>
        </w:rPr>
        <w:t>einkommen</w:t>
      </w:r>
      <w:r w:rsidR="007C1FE2" w:rsidRPr="005A79E7">
        <w:rPr>
          <w:rFonts w:ascii="SPD TheSans" w:hAnsi="SPD TheSans" w:cs="Arial"/>
          <w:spacing w:val="10"/>
          <w:sz w:val="22"/>
        </w:rPr>
        <w:t>.</w:t>
      </w:r>
      <w:r w:rsidR="00B95705" w:rsidRPr="005A79E7">
        <w:rPr>
          <w:rFonts w:ascii="SPD TheSans" w:hAnsi="SPD TheSans" w:cs="Arial"/>
          <w:spacing w:val="10"/>
          <w:sz w:val="22"/>
        </w:rPr>
        <w:t xml:space="preserve"> </w:t>
      </w:r>
      <w:r w:rsidR="00873DED" w:rsidRPr="005A79E7">
        <w:rPr>
          <w:rFonts w:ascii="SPD TheSans" w:hAnsi="SPD TheSans" w:cs="Arial"/>
          <w:spacing w:val="10"/>
          <w:sz w:val="22"/>
        </w:rPr>
        <w:t xml:space="preserve">Bundesweit beträgt ihr Durchschnittslohn weniger als 200 Euro im Monat. Darum </w:t>
      </w:r>
      <w:r w:rsidR="00B95705" w:rsidRPr="005A79E7">
        <w:rPr>
          <w:rFonts w:ascii="SPD TheSans" w:hAnsi="SPD TheSans" w:cs="Arial"/>
          <w:spacing w:val="10"/>
          <w:sz w:val="22"/>
        </w:rPr>
        <w:t xml:space="preserve">sind </w:t>
      </w:r>
      <w:r w:rsidR="00873DED" w:rsidRPr="005A79E7">
        <w:rPr>
          <w:rFonts w:ascii="SPD TheSans" w:hAnsi="SPD TheSans" w:cs="Arial"/>
          <w:spacing w:val="10"/>
          <w:sz w:val="22"/>
        </w:rPr>
        <w:t xml:space="preserve">sie </w:t>
      </w:r>
      <w:r w:rsidR="00B95705" w:rsidRPr="005A79E7">
        <w:rPr>
          <w:rFonts w:ascii="SPD TheSans" w:hAnsi="SPD TheSans" w:cs="Arial"/>
          <w:spacing w:val="10"/>
          <w:sz w:val="22"/>
        </w:rPr>
        <w:t xml:space="preserve">auf öffentliche </w:t>
      </w:r>
      <w:r w:rsidR="00873DED" w:rsidRPr="005A79E7">
        <w:rPr>
          <w:rFonts w:ascii="SPD TheSans" w:hAnsi="SPD TheSans" w:cs="Arial"/>
          <w:spacing w:val="10"/>
          <w:sz w:val="22"/>
        </w:rPr>
        <w:t xml:space="preserve">Zuwendungen </w:t>
      </w:r>
      <w:r w:rsidR="00B95705" w:rsidRPr="005A79E7">
        <w:rPr>
          <w:rFonts w:ascii="SPD TheSans" w:hAnsi="SPD TheSans" w:cs="Arial"/>
          <w:spacing w:val="10"/>
          <w:sz w:val="22"/>
        </w:rPr>
        <w:t>angewiesen</w:t>
      </w:r>
      <w:r w:rsidR="00490368" w:rsidRPr="005A79E7">
        <w:rPr>
          <w:rFonts w:ascii="SPD TheSans" w:hAnsi="SPD TheSans" w:cs="Arial"/>
          <w:spacing w:val="10"/>
          <w:sz w:val="22"/>
        </w:rPr>
        <w:t>;</w:t>
      </w:r>
      <w:r w:rsidR="00B95705" w:rsidRPr="005A79E7">
        <w:rPr>
          <w:rFonts w:ascii="SPD TheSans" w:hAnsi="SPD TheSans" w:cs="Arial"/>
          <w:spacing w:val="10"/>
          <w:sz w:val="22"/>
        </w:rPr>
        <w:t xml:space="preserve"> </w:t>
      </w:r>
      <w:r w:rsidR="001D6A1B" w:rsidRPr="005A79E7">
        <w:rPr>
          <w:rFonts w:ascii="SPD TheSans" w:hAnsi="SPD TheSans" w:cs="Arial"/>
          <w:spacing w:val="10"/>
          <w:sz w:val="22"/>
        </w:rPr>
        <w:t xml:space="preserve">viele </w:t>
      </w:r>
      <w:r w:rsidR="00B95705" w:rsidRPr="005A79E7">
        <w:rPr>
          <w:rFonts w:ascii="SPD TheSans" w:hAnsi="SPD TheSans" w:cs="Arial"/>
          <w:spacing w:val="10"/>
          <w:sz w:val="22"/>
        </w:rPr>
        <w:t xml:space="preserve">z. B. auf die gesetzliche Grundsicherung. </w:t>
      </w:r>
    </w:p>
    <w:p w:rsidR="009D0734" w:rsidRPr="005A79E7" w:rsidRDefault="00873DED" w:rsidP="00576CAE">
      <w:pPr>
        <w:spacing w:before="160" w:line="288" w:lineRule="auto"/>
        <w:jc w:val="left"/>
        <w:rPr>
          <w:rFonts w:ascii="SPD TheSans" w:hAnsi="SPD TheSans" w:cs="Arial"/>
          <w:spacing w:val="10"/>
          <w:sz w:val="22"/>
        </w:rPr>
      </w:pPr>
      <w:r w:rsidRPr="005A79E7">
        <w:rPr>
          <w:rFonts w:ascii="SPD TheSans" w:hAnsi="SPD TheSans" w:cs="Arial"/>
          <w:spacing w:val="10"/>
          <w:sz w:val="22"/>
        </w:rPr>
        <w:t xml:space="preserve">Alle Werkstätten </w:t>
      </w:r>
      <w:r w:rsidR="008916E3" w:rsidRPr="005A79E7">
        <w:rPr>
          <w:rFonts w:ascii="SPD TheSans" w:hAnsi="SPD TheSans" w:cs="Arial"/>
          <w:spacing w:val="10"/>
          <w:sz w:val="22"/>
        </w:rPr>
        <w:t xml:space="preserve">für behinderte Menschen </w:t>
      </w:r>
      <w:r w:rsidRPr="005A79E7">
        <w:rPr>
          <w:rFonts w:ascii="SPD TheSans" w:hAnsi="SPD TheSans" w:cs="Arial"/>
          <w:spacing w:val="10"/>
          <w:sz w:val="22"/>
        </w:rPr>
        <w:t xml:space="preserve">werden aus öffentlichen Mitteln finanziert. Auch die </w:t>
      </w:r>
      <w:r w:rsidR="00F6555F" w:rsidRPr="005A79E7">
        <w:rPr>
          <w:rFonts w:ascii="SPD TheSans" w:hAnsi="SPD TheSans" w:cs="Arial"/>
          <w:spacing w:val="6"/>
          <w:sz w:val="22"/>
        </w:rPr>
        <w:t xml:space="preserve">Einkommen </w:t>
      </w:r>
      <w:r w:rsidRPr="005A79E7">
        <w:rPr>
          <w:rFonts w:ascii="SPD TheSans" w:hAnsi="SPD TheSans" w:cs="Arial"/>
          <w:spacing w:val="6"/>
          <w:sz w:val="22"/>
        </w:rPr>
        <w:t xml:space="preserve">der Angestellten und Werkstatt-Leitungen. </w:t>
      </w:r>
      <w:r w:rsidR="00F6555F" w:rsidRPr="005A79E7">
        <w:rPr>
          <w:rFonts w:ascii="SPD TheSans" w:hAnsi="SPD TheSans" w:cs="Arial"/>
          <w:spacing w:val="6"/>
          <w:sz w:val="22"/>
        </w:rPr>
        <w:t>Das sind sichere, fest vereinbarte</w:t>
      </w:r>
      <w:r w:rsidR="00F6555F" w:rsidRPr="005A79E7">
        <w:rPr>
          <w:rFonts w:ascii="SPD TheSans" w:hAnsi="SPD TheSans" w:cs="Arial"/>
          <w:spacing w:val="10"/>
          <w:sz w:val="22"/>
        </w:rPr>
        <w:t xml:space="preserve"> </w:t>
      </w:r>
      <w:r w:rsidR="00F6555F" w:rsidRPr="005A79E7">
        <w:rPr>
          <w:rFonts w:ascii="SPD TheSans" w:hAnsi="SPD TheSans" w:cs="Arial"/>
          <w:spacing w:val="6"/>
          <w:sz w:val="22"/>
        </w:rPr>
        <w:t xml:space="preserve">Tariflöhne und -gehälter. Nur die Werkstatt-Beschäftigten müssen ihren </w:t>
      </w:r>
      <w:r w:rsidR="009156DC" w:rsidRPr="005A79E7">
        <w:rPr>
          <w:rFonts w:ascii="SPD TheSans" w:hAnsi="SPD TheSans" w:cs="Arial"/>
          <w:spacing w:val="6"/>
          <w:sz w:val="22"/>
        </w:rPr>
        <w:t>Verdienst</w:t>
      </w:r>
      <w:r w:rsidR="00F6555F" w:rsidRPr="005A79E7">
        <w:rPr>
          <w:rFonts w:ascii="SPD TheSans" w:hAnsi="SPD TheSans" w:cs="Arial"/>
          <w:spacing w:val="10"/>
          <w:sz w:val="22"/>
        </w:rPr>
        <w:t xml:space="preserve"> selbst erwirtschaften. Für sie </w:t>
      </w:r>
      <w:r w:rsidR="00B85837" w:rsidRPr="005A79E7">
        <w:rPr>
          <w:rFonts w:ascii="SPD TheSans" w:hAnsi="SPD TheSans" w:cs="Arial"/>
          <w:spacing w:val="10"/>
          <w:sz w:val="22"/>
        </w:rPr>
        <w:t xml:space="preserve">gibt es keinen vereinbarten, </w:t>
      </w:r>
      <w:r w:rsidR="009156DC" w:rsidRPr="005A79E7">
        <w:rPr>
          <w:rFonts w:ascii="SPD TheSans" w:hAnsi="SPD TheSans" w:cs="Arial"/>
          <w:spacing w:val="10"/>
          <w:sz w:val="22"/>
        </w:rPr>
        <w:t xml:space="preserve">existenzsichernden </w:t>
      </w:r>
      <w:r w:rsidR="00B85837" w:rsidRPr="005A79E7">
        <w:rPr>
          <w:rFonts w:ascii="SPD TheSans" w:hAnsi="SPD TheSans" w:cs="Arial"/>
          <w:spacing w:val="10"/>
          <w:sz w:val="22"/>
        </w:rPr>
        <w:t xml:space="preserve">Monatslohn. Sie erhalten nur einen niedrigen Leistungslohn. </w:t>
      </w:r>
      <w:r w:rsidR="00F6555F" w:rsidRPr="005A79E7">
        <w:rPr>
          <w:rFonts w:ascii="SPD TheSans" w:hAnsi="SPD TheSans" w:cs="Arial"/>
          <w:spacing w:val="10"/>
          <w:sz w:val="22"/>
        </w:rPr>
        <w:t>Diese Situation ist ungerecht und eine grobe Benachteiligung der Menschen mit Be</w:t>
      </w:r>
      <w:r w:rsidR="00540680" w:rsidRPr="005A79E7">
        <w:rPr>
          <w:rFonts w:ascii="SPD TheSans" w:hAnsi="SPD TheSans" w:cs="Arial"/>
          <w:spacing w:val="10"/>
          <w:sz w:val="22"/>
        </w:rPr>
        <w:t>hinderungen</w:t>
      </w:r>
      <w:r w:rsidR="00F6555F" w:rsidRPr="005A79E7">
        <w:rPr>
          <w:rFonts w:ascii="SPD TheSans" w:hAnsi="SPD TheSans" w:cs="Arial"/>
          <w:spacing w:val="10"/>
          <w:sz w:val="22"/>
        </w:rPr>
        <w:t>. Denn h</w:t>
      </w:r>
      <w:r w:rsidR="001D6A1B" w:rsidRPr="005A79E7">
        <w:rPr>
          <w:rFonts w:ascii="SPD TheSans" w:hAnsi="SPD TheSans" w:cs="Arial"/>
          <w:spacing w:val="10"/>
          <w:sz w:val="22"/>
        </w:rPr>
        <w:t>ier w</w:t>
      </w:r>
      <w:r w:rsidR="00D34011" w:rsidRPr="005A79E7">
        <w:rPr>
          <w:rFonts w:ascii="SPD TheSans" w:hAnsi="SPD TheSans" w:cs="Arial"/>
          <w:spacing w:val="10"/>
          <w:sz w:val="22"/>
        </w:rPr>
        <w:t>ird mit zweierlei Maß gemessen</w:t>
      </w:r>
      <w:r w:rsidR="009D0734" w:rsidRPr="005A79E7">
        <w:rPr>
          <w:rFonts w:ascii="SPD TheSans" w:hAnsi="SPD TheSans" w:cs="Arial"/>
          <w:spacing w:val="10"/>
          <w:sz w:val="22"/>
        </w:rPr>
        <w:t>.</w:t>
      </w:r>
      <w:r w:rsidR="00B85837" w:rsidRPr="005A79E7">
        <w:rPr>
          <w:rFonts w:ascii="SPD TheSans" w:hAnsi="SPD TheSans" w:cs="Arial"/>
          <w:spacing w:val="10"/>
          <w:sz w:val="22"/>
        </w:rPr>
        <w:t xml:space="preserve"> </w:t>
      </w:r>
      <w:r w:rsidR="00041524" w:rsidRPr="005A79E7">
        <w:rPr>
          <w:rFonts w:ascii="SPD TheSans" w:hAnsi="SPD TheSans" w:cs="Arial"/>
          <w:spacing w:val="10"/>
          <w:sz w:val="22"/>
        </w:rPr>
        <w:t>Diese Gerechtigkeitslücke muss geschlossen werden.</w:t>
      </w:r>
    </w:p>
    <w:p w:rsidR="004D28C3" w:rsidRPr="005A79E7" w:rsidRDefault="009D0734" w:rsidP="00576CAE">
      <w:pPr>
        <w:spacing w:before="160" w:line="288" w:lineRule="auto"/>
        <w:jc w:val="left"/>
        <w:rPr>
          <w:rFonts w:ascii="SPD TheSans" w:hAnsi="SPD TheSans" w:cs="Arial"/>
          <w:spacing w:val="10"/>
          <w:sz w:val="22"/>
        </w:rPr>
      </w:pPr>
      <w:r w:rsidRPr="005A79E7">
        <w:rPr>
          <w:rFonts w:ascii="SPD TheSans" w:hAnsi="SPD TheSans" w:cs="Arial"/>
          <w:spacing w:val="10"/>
          <w:sz w:val="22"/>
        </w:rPr>
        <w:t xml:space="preserve">Die </w:t>
      </w:r>
      <w:r w:rsidRPr="005A79E7">
        <w:rPr>
          <w:rFonts w:ascii="SPD TheSans" w:hAnsi="SPD TheSans" w:cs="Arial"/>
          <w:b/>
          <w:color w:val="C00000"/>
          <w:spacing w:val="6"/>
          <w:sz w:val="22"/>
        </w:rPr>
        <w:t>SPD</w:t>
      </w:r>
      <w:r w:rsidRPr="005A79E7">
        <w:rPr>
          <w:rFonts w:ascii="SPD TheSans" w:hAnsi="SPD TheSans" w:cs="Arial"/>
          <w:spacing w:val="10"/>
          <w:sz w:val="22"/>
        </w:rPr>
        <w:t xml:space="preserve"> </w:t>
      </w:r>
      <w:r w:rsidR="00956089" w:rsidRPr="005A79E7">
        <w:rPr>
          <w:rFonts w:ascii="SPD TheSans" w:hAnsi="SPD TheSans" w:cs="Arial"/>
          <w:spacing w:val="10"/>
          <w:sz w:val="22"/>
        </w:rPr>
        <w:t xml:space="preserve">erklärt: „Wir bringen die Rechte der Arbeitnehmerinnen und Arbeitnehmer auf die Höhe der Zeit.“ Davon </w:t>
      </w:r>
      <w:r w:rsidR="00B85837" w:rsidRPr="005A79E7">
        <w:rPr>
          <w:rFonts w:ascii="SPD TheSans" w:hAnsi="SPD TheSans" w:cs="Arial"/>
          <w:spacing w:val="10"/>
          <w:sz w:val="22"/>
        </w:rPr>
        <w:t>darf</w:t>
      </w:r>
      <w:r w:rsidR="00956089" w:rsidRPr="005A79E7">
        <w:rPr>
          <w:rFonts w:ascii="SPD TheSans" w:hAnsi="SPD TheSans" w:cs="Arial"/>
          <w:spacing w:val="10"/>
          <w:sz w:val="22"/>
        </w:rPr>
        <w:t xml:space="preserve"> niemand ausgeschlossen sein</w:t>
      </w:r>
      <w:r w:rsidR="009156DC" w:rsidRPr="005A79E7">
        <w:rPr>
          <w:rFonts w:ascii="SPD TheSans" w:hAnsi="SPD TheSans" w:cs="Arial"/>
          <w:spacing w:val="10"/>
          <w:sz w:val="22"/>
        </w:rPr>
        <w:t>. N</w:t>
      </w:r>
      <w:r w:rsidR="00956089" w:rsidRPr="005A79E7">
        <w:rPr>
          <w:rFonts w:ascii="SPD TheSans" w:hAnsi="SPD TheSans" w:cs="Arial"/>
          <w:spacing w:val="10"/>
          <w:sz w:val="22"/>
        </w:rPr>
        <w:t xml:space="preserve">iemand darf benachteiligt werden. </w:t>
      </w:r>
      <w:r w:rsidR="001A7C27" w:rsidRPr="005A79E7">
        <w:rPr>
          <w:rFonts w:ascii="SPD TheSans" w:hAnsi="SPD TheSans" w:cs="Arial"/>
          <w:spacing w:val="10"/>
          <w:sz w:val="22"/>
        </w:rPr>
        <w:t xml:space="preserve">Die </w:t>
      </w:r>
      <w:r w:rsidR="001A7C27" w:rsidRPr="005A79E7">
        <w:rPr>
          <w:rFonts w:ascii="SPD TheSans" w:hAnsi="SPD TheSans" w:cs="Arial"/>
          <w:b/>
          <w:color w:val="C00000"/>
          <w:spacing w:val="6"/>
          <w:sz w:val="22"/>
        </w:rPr>
        <w:t>SPD</w:t>
      </w:r>
      <w:r w:rsidR="001A7C27" w:rsidRPr="005A79E7">
        <w:rPr>
          <w:rFonts w:ascii="SPD TheSans" w:hAnsi="SPD TheSans" w:cs="Arial"/>
          <w:spacing w:val="10"/>
          <w:sz w:val="22"/>
        </w:rPr>
        <w:t xml:space="preserve"> ist für einen gerechten Lohn in einer gerechten Arbeitswelt.</w:t>
      </w:r>
      <w:r w:rsidR="005900BF" w:rsidRPr="005A79E7">
        <w:rPr>
          <w:rFonts w:ascii="SPD TheSans" w:hAnsi="SPD TheSans" w:cs="Arial"/>
          <w:spacing w:val="10"/>
          <w:sz w:val="22"/>
        </w:rPr>
        <w:t xml:space="preserve"> Auch die Beschäftigten in den Werkstätten für behinderte Menschen haben das gleiche Recht, ihren Lebensunterhalt durch ihre Arbeit zu sichern.</w:t>
      </w:r>
    </w:p>
    <w:p w:rsidR="00596EBE" w:rsidRPr="005A79E7" w:rsidRDefault="00596EBE" w:rsidP="00576CAE">
      <w:pPr>
        <w:spacing w:before="160" w:line="288" w:lineRule="auto"/>
        <w:jc w:val="left"/>
        <w:rPr>
          <w:rFonts w:ascii="SPD TheSans" w:hAnsi="SPD TheSans" w:cs="Arial"/>
          <w:spacing w:val="6"/>
          <w:sz w:val="22"/>
        </w:rPr>
      </w:pPr>
      <w:r w:rsidRPr="005A79E7">
        <w:rPr>
          <w:rFonts w:ascii="SPD TheSans" w:hAnsi="SPD TheSans" w:cs="Arial"/>
          <w:spacing w:val="6"/>
          <w:sz w:val="22"/>
        </w:rPr>
        <w:t xml:space="preserve">Die </w:t>
      </w:r>
      <w:r w:rsidRPr="005A79E7">
        <w:rPr>
          <w:rFonts w:ascii="SPD TheSans" w:hAnsi="SPD TheSans" w:cs="Arial"/>
          <w:b/>
          <w:color w:val="C00000"/>
          <w:spacing w:val="6"/>
          <w:sz w:val="22"/>
        </w:rPr>
        <w:t>SPD</w:t>
      </w:r>
      <w:r w:rsidRPr="005A79E7">
        <w:rPr>
          <w:rFonts w:ascii="SPD TheSans" w:hAnsi="SPD TheSans" w:cs="Arial"/>
          <w:spacing w:val="6"/>
          <w:sz w:val="22"/>
        </w:rPr>
        <w:t xml:space="preserve">-Arbeitsgemeinschaft </w:t>
      </w:r>
      <w:proofErr w:type="spellStart"/>
      <w:r w:rsidRPr="005A79E7">
        <w:rPr>
          <w:rFonts w:ascii="SPD TheSans" w:hAnsi="SPD TheSans" w:cs="Arial"/>
          <w:b/>
          <w:color w:val="C00000"/>
          <w:spacing w:val="6"/>
          <w:sz w:val="22"/>
        </w:rPr>
        <w:t>Selbs</w:t>
      </w:r>
      <w:r w:rsidRPr="005A79E7">
        <w:rPr>
          <w:rFonts w:ascii="SPD TheSans" w:hAnsi="SPD TheSans" w:cs="Arial"/>
          <w:b/>
          <w:color w:val="C00000"/>
          <w:spacing w:val="40"/>
          <w:sz w:val="22"/>
        </w:rPr>
        <w:t>t</w:t>
      </w:r>
      <w:r w:rsidR="005A79E7">
        <w:rPr>
          <w:rFonts w:ascii="SPD TheSans" w:hAnsi="SPD TheSans" w:cs="Arial"/>
          <w:b/>
          <w:color w:val="C00000"/>
          <w:spacing w:val="40"/>
          <w:sz w:val="22"/>
        </w:rPr>
        <w:t>A</w:t>
      </w:r>
      <w:r w:rsidRPr="005A79E7">
        <w:rPr>
          <w:rFonts w:ascii="SPD TheSans" w:hAnsi="SPD TheSans" w:cs="Arial"/>
          <w:b/>
          <w:i/>
          <w:color w:val="C00000"/>
          <w:spacing w:val="6"/>
          <w:sz w:val="22"/>
        </w:rPr>
        <w:t>kti</w:t>
      </w:r>
      <w:r w:rsidRPr="005A79E7">
        <w:rPr>
          <w:rFonts w:ascii="SPD TheSans" w:hAnsi="SPD TheSans" w:cs="Arial"/>
          <w:b/>
          <w:i/>
          <w:color w:val="C00000"/>
          <w:spacing w:val="40"/>
          <w:sz w:val="22"/>
        </w:rPr>
        <w:t>v</w:t>
      </w:r>
      <w:proofErr w:type="spellEnd"/>
      <w:r w:rsidRPr="005A79E7">
        <w:rPr>
          <w:rFonts w:ascii="SPD TheSans" w:hAnsi="SPD TheSans" w:cs="Arial"/>
          <w:spacing w:val="6"/>
          <w:sz w:val="22"/>
        </w:rPr>
        <w:t xml:space="preserve"> fordert deshalb:</w:t>
      </w:r>
    </w:p>
    <w:p w:rsidR="00596EBE" w:rsidRPr="005A79E7" w:rsidRDefault="00596EBE" w:rsidP="00163EA5">
      <w:pPr>
        <w:tabs>
          <w:tab w:val="left" w:pos="425"/>
        </w:tabs>
        <w:spacing w:before="120" w:line="288" w:lineRule="auto"/>
        <w:ind w:left="340" w:hanging="340"/>
        <w:jc w:val="left"/>
        <w:rPr>
          <w:rFonts w:ascii="SPD TheSans" w:hAnsi="SPD TheSans" w:cs="Arial"/>
          <w:sz w:val="22"/>
        </w:rPr>
      </w:pPr>
      <w:r w:rsidRPr="005A79E7">
        <w:rPr>
          <w:rFonts w:ascii="SPD TheSans" w:hAnsi="SPD TheSans" w:cs="Arial"/>
          <w:spacing w:val="10"/>
          <w:sz w:val="22"/>
        </w:rPr>
        <w:lastRenderedPageBreak/>
        <w:t>1.</w:t>
      </w:r>
      <w:r w:rsidRPr="005A79E7">
        <w:rPr>
          <w:rFonts w:ascii="SPD TheSans" w:hAnsi="SPD TheSans" w:cs="Arial"/>
          <w:spacing w:val="10"/>
          <w:sz w:val="22"/>
        </w:rPr>
        <w:tab/>
      </w:r>
      <w:r w:rsidRPr="005A79E7">
        <w:rPr>
          <w:rFonts w:ascii="SPD TheSans" w:hAnsi="SPD TheSans" w:cs="Arial"/>
          <w:sz w:val="22"/>
        </w:rPr>
        <w:t xml:space="preserve">Gleichberechtigung </w:t>
      </w:r>
      <w:r w:rsidR="00F93F81" w:rsidRPr="005A79E7">
        <w:rPr>
          <w:rFonts w:ascii="SPD TheSans" w:hAnsi="SPD TheSans" w:cs="Arial"/>
          <w:sz w:val="22"/>
        </w:rPr>
        <w:t xml:space="preserve">für </w:t>
      </w:r>
      <w:r w:rsidRPr="005A79E7">
        <w:rPr>
          <w:rFonts w:ascii="SPD TheSans" w:hAnsi="SPD TheSans" w:cs="Arial"/>
          <w:sz w:val="22"/>
        </w:rPr>
        <w:t>alle, die in den Werkstätten für behinderte Menschen arbei</w:t>
      </w:r>
      <w:r w:rsidR="005900BF" w:rsidRPr="005A79E7">
        <w:rPr>
          <w:rFonts w:ascii="SPD TheSans" w:hAnsi="SPD TheSans" w:cs="Arial"/>
          <w:sz w:val="22"/>
        </w:rPr>
        <w:t>ten.</w:t>
      </w:r>
      <w:r w:rsidR="00576CAE" w:rsidRPr="005A79E7">
        <w:rPr>
          <w:rFonts w:ascii="SPD TheSans" w:hAnsi="SPD TheSans" w:cs="Arial"/>
          <w:sz w:val="22"/>
        </w:rPr>
        <w:t xml:space="preserve"> Denn niemand darf wegen seiner Beeinträchtigung benachteiligt werden.</w:t>
      </w:r>
    </w:p>
    <w:p w:rsidR="00596EBE" w:rsidRPr="005A79E7" w:rsidRDefault="00596EBE" w:rsidP="00163EA5">
      <w:pPr>
        <w:tabs>
          <w:tab w:val="left" w:pos="425"/>
        </w:tabs>
        <w:spacing w:before="120" w:line="288" w:lineRule="auto"/>
        <w:ind w:left="340" w:hanging="340"/>
        <w:jc w:val="left"/>
        <w:rPr>
          <w:rFonts w:ascii="SPD TheSans" w:hAnsi="SPD TheSans" w:cs="Arial"/>
          <w:spacing w:val="10"/>
          <w:sz w:val="22"/>
        </w:rPr>
      </w:pPr>
      <w:r w:rsidRPr="005A79E7">
        <w:rPr>
          <w:rFonts w:ascii="SPD TheSans" w:hAnsi="SPD TheSans" w:cs="Arial"/>
          <w:spacing w:val="10"/>
          <w:sz w:val="22"/>
        </w:rPr>
        <w:t>2.</w:t>
      </w:r>
      <w:r w:rsidRPr="005A79E7">
        <w:rPr>
          <w:rFonts w:ascii="SPD TheSans" w:hAnsi="SPD TheSans" w:cs="Arial"/>
          <w:spacing w:val="10"/>
          <w:sz w:val="22"/>
        </w:rPr>
        <w:tab/>
        <w:t>Gleiche</w:t>
      </w:r>
      <w:r w:rsidR="005900BF" w:rsidRPr="005A79E7">
        <w:rPr>
          <w:rFonts w:ascii="SPD TheSans" w:hAnsi="SPD TheSans" w:cs="Arial"/>
          <w:spacing w:val="10"/>
          <w:sz w:val="22"/>
        </w:rPr>
        <w:t xml:space="preserve"> </w:t>
      </w:r>
      <w:r w:rsidRPr="005A79E7">
        <w:rPr>
          <w:rFonts w:ascii="SPD TheSans" w:hAnsi="SPD TheSans" w:cs="Arial"/>
          <w:spacing w:val="10"/>
          <w:sz w:val="22"/>
        </w:rPr>
        <w:t>Recht</w:t>
      </w:r>
      <w:r w:rsidR="005900BF" w:rsidRPr="005A79E7">
        <w:rPr>
          <w:rFonts w:ascii="SPD TheSans" w:hAnsi="SPD TheSans" w:cs="Arial"/>
          <w:spacing w:val="10"/>
          <w:sz w:val="22"/>
        </w:rPr>
        <w:t xml:space="preserve">e durch Anerkennung des Arbeitnehmerstatus </w:t>
      </w:r>
      <w:r w:rsidRPr="005A79E7">
        <w:rPr>
          <w:rFonts w:ascii="SPD TheSans" w:hAnsi="SPD TheSans" w:cs="Arial"/>
          <w:spacing w:val="10"/>
          <w:sz w:val="22"/>
        </w:rPr>
        <w:t xml:space="preserve">für die </w:t>
      </w:r>
      <w:r w:rsidR="00540226" w:rsidRPr="005A79E7">
        <w:rPr>
          <w:rFonts w:ascii="SPD TheSans" w:hAnsi="SPD TheSans" w:cs="Arial"/>
          <w:spacing w:val="10"/>
          <w:sz w:val="22"/>
        </w:rPr>
        <w:t>Werkstatt-</w:t>
      </w:r>
      <w:r w:rsidRPr="005A79E7">
        <w:rPr>
          <w:rFonts w:ascii="SPD TheSans" w:hAnsi="SPD TheSans" w:cs="Arial"/>
          <w:spacing w:val="10"/>
          <w:sz w:val="22"/>
        </w:rPr>
        <w:t xml:space="preserve">Beschäftigten: </w:t>
      </w:r>
      <w:r w:rsidR="00163EA5" w:rsidRPr="005A79E7">
        <w:rPr>
          <w:rFonts w:ascii="SPD TheSans" w:hAnsi="SPD TheSans" w:cs="Arial"/>
          <w:spacing w:val="10"/>
          <w:sz w:val="22"/>
        </w:rPr>
        <w:t>angemessene Arbeitsverträge statt nachteilige „Werkstattverträge“.</w:t>
      </w:r>
    </w:p>
    <w:p w:rsidR="00723C47" w:rsidRPr="005A79E7" w:rsidRDefault="00425C08" w:rsidP="00163EA5">
      <w:pPr>
        <w:tabs>
          <w:tab w:val="left" w:pos="425"/>
        </w:tabs>
        <w:spacing w:before="120" w:line="288" w:lineRule="auto"/>
        <w:ind w:left="340" w:hanging="340"/>
        <w:jc w:val="left"/>
        <w:rPr>
          <w:rFonts w:ascii="SPD TheSans" w:hAnsi="SPD TheSans" w:cs="Arial"/>
          <w:spacing w:val="10"/>
          <w:sz w:val="22"/>
        </w:rPr>
      </w:pPr>
      <w:r w:rsidRPr="005A79E7">
        <w:rPr>
          <w:rFonts w:ascii="SPD TheSans" w:hAnsi="SPD TheSans" w:cs="Arial"/>
          <w:spacing w:val="10"/>
          <w:sz w:val="22"/>
        </w:rPr>
        <w:t>3.</w:t>
      </w:r>
      <w:r w:rsidRPr="005A79E7">
        <w:rPr>
          <w:rFonts w:ascii="SPD TheSans" w:hAnsi="SPD TheSans" w:cs="Arial"/>
          <w:spacing w:val="10"/>
          <w:sz w:val="22"/>
        </w:rPr>
        <w:tab/>
      </w:r>
      <w:r w:rsidR="00163EA5" w:rsidRPr="005A79E7">
        <w:rPr>
          <w:rFonts w:ascii="SPD TheSans" w:hAnsi="SPD TheSans" w:cs="Arial"/>
          <w:spacing w:val="10"/>
          <w:sz w:val="22"/>
        </w:rPr>
        <w:t>Existenzsichernde</w:t>
      </w:r>
      <w:r w:rsidR="00576CAE" w:rsidRPr="005A79E7">
        <w:rPr>
          <w:rFonts w:ascii="SPD TheSans" w:hAnsi="SPD TheSans" w:cs="Arial"/>
          <w:spacing w:val="10"/>
          <w:sz w:val="22"/>
        </w:rPr>
        <w:t>s</w:t>
      </w:r>
      <w:r w:rsidR="00163EA5" w:rsidRPr="005A79E7">
        <w:rPr>
          <w:rFonts w:ascii="SPD TheSans" w:hAnsi="SPD TheSans" w:cs="Arial"/>
          <w:spacing w:val="10"/>
          <w:sz w:val="22"/>
        </w:rPr>
        <w:t xml:space="preserve"> Arbeitseinkommen: </w:t>
      </w:r>
      <w:r w:rsidR="00713535" w:rsidRPr="005A79E7">
        <w:rPr>
          <w:rFonts w:ascii="SPD TheSans" w:hAnsi="SPD TheSans" w:cs="Arial"/>
          <w:spacing w:val="10"/>
          <w:sz w:val="22"/>
        </w:rPr>
        <w:t xml:space="preserve">Der gesetzliche Mindestlohn schützt vor Verarmung und schafft mehr Gerechtigkeit. Er </w:t>
      </w:r>
      <w:r w:rsidR="009156DC" w:rsidRPr="005A79E7">
        <w:rPr>
          <w:rFonts w:ascii="SPD TheSans" w:hAnsi="SPD TheSans" w:cs="Arial"/>
          <w:spacing w:val="10"/>
          <w:sz w:val="22"/>
        </w:rPr>
        <w:t>muss</w:t>
      </w:r>
      <w:r w:rsidR="00713535" w:rsidRPr="005A79E7">
        <w:rPr>
          <w:rFonts w:ascii="SPD TheSans" w:hAnsi="SPD TheSans" w:cs="Arial"/>
          <w:spacing w:val="10"/>
          <w:sz w:val="22"/>
        </w:rPr>
        <w:t xml:space="preserve"> als Mindesteinkommen auch für die Werkstattbeschäftigten gelten, solange es noch keine tariflichen Lösungen gibt.</w:t>
      </w:r>
    </w:p>
    <w:sectPr w:rsidR="00723C47" w:rsidRPr="005A79E7" w:rsidSect="00CC2F9F">
      <w:footerReference w:type="default" r:id="rId14"/>
      <w:footerReference w:type="first" r:id="rId15"/>
      <w:pgSz w:w="11906" w:h="16838" w:code="9"/>
      <w:pgMar w:top="1418" w:right="1134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EEB" w:rsidRDefault="004C2EEB" w:rsidP="005932B0">
      <w:r>
        <w:separator/>
      </w:r>
    </w:p>
  </w:endnote>
  <w:endnote w:type="continuationSeparator" w:id="0">
    <w:p w:rsidR="004C2EEB" w:rsidRDefault="004C2EEB" w:rsidP="0059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PD TheSans">
    <w:panose1 w:val="020B0502050302020203"/>
    <w:charset w:val="00"/>
    <w:family w:val="swiss"/>
    <w:pitch w:val="variable"/>
    <w:sig w:usb0="8000006F" w:usb1="5000200B" w:usb2="00000000" w:usb3="00000000" w:csb0="00000093" w:csb1="00000000"/>
    <w:embedRegular r:id="rId1" w:fontKey="{B2FFB4BA-BB4A-4495-B40E-8933217F55FC}"/>
    <w:embedBold r:id="rId2" w:fontKey="{90B843EB-1B84-4543-A736-146CDAE358A9}"/>
    <w:embedBoldItalic r:id="rId3" w:fontKey="{1F056207-9880-487D-BDDB-B9947C7A1751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  <w:embedRegular r:id="rId4" w:fontKey="{63EBB9F8-FF15-45FB-84BB-23D9A19A09EB}"/>
    <w:embedBold r:id="rId5" w:fontKey="{4099B314-1A79-4861-A112-7178FFB5FC5B}"/>
    <w:embedBoldItalic r:id="rId6" w:fontKey="{30FF933E-950E-4588-BD08-70FBF7637993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516" w:rsidRPr="00832516" w:rsidRDefault="00466FBE" w:rsidP="00B2524C">
    <w:pPr>
      <w:pStyle w:val="Fuzeile"/>
      <w:spacing w:before="240"/>
      <w:jc w:val="left"/>
      <w:rPr>
        <w:rFonts w:ascii="Candara" w:hAnsi="Candara"/>
        <w:sz w:val="20"/>
      </w:rPr>
    </w:pPr>
    <w:r w:rsidRPr="008E564C">
      <w:rPr>
        <w:rFonts w:ascii="Arial" w:hAnsi="Arial" w:cs="Arial"/>
        <w:noProof/>
        <w:sz w:val="18"/>
        <w:szCs w:val="20"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1856C57" wp14:editId="569A388B">
              <wp:simplePos x="0" y="0"/>
              <wp:positionH relativeFrom="column">
                <wp:posOffset>20955</wp:posOffset>
              </wp:positionH>
              <wp:positionV relativeFrom="paragraph">
                <wp:posOffset>-5443</wp:posOffset>
              </wp:positionV>
              <wp:extent cx="5943600" cy="0"/>
              <wp:effectExtent l="0" t="0" r="19050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2D9AAF" id="Gerade Verbindung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-.45pt" to="469.6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" strokecolor="#c00000"/>
          </w:pict>
        </mc:Fallback>
      </mc:AlternateContent>
    </w:r>
    <w:r w:rsidR="00832516">
      <w:rPr>
        <w:rFonts w:ascii="Candara" w:hAnsi="Candara"/>
        <w:sz w:val="20"/>
      </w:rPr>
      <w:t>Gesetzlicher Mindestlohn in Werkstätten für behinderte Menschen.</w:t>
    </w:r>
    <w:r w:rsidR="00832516">
      <w:rPr>
        <w:rFonts w:ascii="Candara" w:hAnsi="Candara"/>
        <w:sz w:val="20"/>
      </w:rPr>
      <w:br/>
    </w:r>
    <w:r w:rsidR="00832516" w:rsidRPr="00473182">
      <w:rPr>
        <w:rFonts w:ascii="Candara" w:hAnsi="Candara"/>
        <w:sz w:val="20"/>
      </w:rPr>
      <w:t xml:space="preserve">Hannoversche Erklärung </w:t>
    </w:r>
    <w:r w:rsidR="00832516">
      <w:rPr>
        <w:rFonts w:ascii="Candara" w:hAnsi="Candara"/>
        <w:sz w:val="20"/>
      </w:rPr>
      <w:t xml:space="preserve">vom 07.09.2019 </w:t>
    </w:r>
    <w:r w:rsidR="00832516" w:rsidRPr="00473182">
      <w:rPr>
        <w:rFonts w:ascii="Candara" w:hAnsi="Candara"/>
        <w:sz w:val="20"/>
      </w:rPr>
      <w:t xml:space="preserve">der Arbeitsgemeinschaft </w:t>
    </w:r>
    <w:r w:rsidR="00832516" w:rsidRPr="00473182">
      <w:rPr>
        <w:rFonts w:ascii="Candara" w:hAnsi="Candara"/>
        <w:b/>
        <w:color w:val="C00000"/>
        <w:sz w:val="20"/>
      </w:rPr>
      <w:t>Selbs</w:t>
    </w:r>
    <w:r w:rsidR="00832516" w:rsidRPr="00473182">
      <w:rPr>
        <w:rFonts w:ascii="Candara" w:hAnsi="Candara"/>
        <w:b/>
        <w:color w:val="C00000"/>
        <w:spacing w:val="60"/>
        <w:sz w:val="20"/>
      </w:rPr>
      <w:t>t</w:t>
    </w:r>
    <w:r w:rsidR="00832516" w:rsidRPr="00473182">
      <w:rPr>
        <w:rFonts w:ascii="Candara" w:hAnsi="Candara"/>
        <w:b/>
        <w:i/>
        <w:color w:val="C00000"/>
        <w:sz w:val="20"/>
      </w:rPr>
      <w:t>aktiv</w:t>
    </w:r>
    <w:r w:rsidR="00832516">
      <w:rPr>
        <w:rFonts w:ascii="Candara" w:hAnsi="Candara"/>
        <w:sz w:val="20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64C" w:rsidRPr="008E564C" w:rsidRDefault="00832516" w:rsidP="00473182">
    <w:pPr>
      <w:pStyle w:val="Fuzeile"/>
      <w:spacing w:before="120"/>
      <w:jc w:val="left"/>
      <w:rPr>
        <w:rFonts w:ascii="Arial" w:hAnsi="Arial" w:cs="Arial"/>
        <w:sz w:val="18"/>
        <w:szCs w:val="20"/>
      </w:rPr>
    </w:pPr>
    <w:r w:rsidRPr="008E564C">
      <w:rPr>
        <w:rFonts w:ascii="Arial" w:hAnsi="Arial" w:cs="Arial"/>
        <w:noProof/>
        <w:sz w:val="18"/>
        <w:szCs w:val="20"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781EC2" wp14:editId="1C40F8C2">
              <wp:simplePos x="0" y="0"/>
              <wp:positionH relativeFrom="column">
                <wp:posOffset>0</wp:posOffset>
              </wp:positionH>
              <wp:positionV relativeFrom="paragraph">
                <wp:posOffset>10523</wp:posOffset>
              </wp:positionV>
              <wp:extent cx="5943600" cy="0"/>
              <wp:effectExtent l="0" t="0" r="1905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274C64" id="Gerade Verbindung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85pt" to="46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" strokecolor="#c00000"/>
          </w:pict>
        </mc:Fallback>
      </mc:AlternateContent>
    </w:r>
    <w:r w:rsidR="008E564C" w:rsidRPr="008E564C">
      <w:rPr>
        <w:rFonts w:ascii="Arial" w:hAnsi="Arial" w:cs="Arial"/>
        <w:sz w:val="18"/>
        <w:szCs w:val="20"/>
      </w:rPr>
      <w:t xml:space="preserve">Arbeitsgemeinschaft </w:t>
    </w:r>
    <w:r w:rsidR="008E564C" w:rsidRPr="008E564C">
      <w:rPr>
        <w:rFonts w:ascii="Arial" w:hAnsi="Arial" w:cs="Arial"/>
        <w:b/>
        <w:color w:val="C00000"/>
        <w:spacing w:val="6"/>
        <w:sz w:val="18"/>
        <w:szCs w:val="20"/>
      </w:rPr>
      <w:t>Selbs</w:t>
    </w:r>
    <w:r w:rsidR="008E564C" w:rsidRPr="008E564C">
      <w:rPr>
        <w:rFonts w:ascii="Arial" w:hAnsi="Arial" w:cs="Arial"/>
        <w:b/>
        <w:color w:val="C00000"/>
        <w:spacing w:val="40"/>
        <w:sz w:val="18"/>
        <w:szCs w:val="20"/>
      </w:rPr>
      <w:t>t</w:t>
    </w:r>
    <w:r w:rsidR="008E564C" w:rsidRPr="008E564C">
      <w:rPr>
        <w:rFonts w:ascii="Arial" w:hAnsi="Arial" w:cs="Arial"/>
        <w:b/>
        <w:i/>
        <w:color w:val="C00000"/>
        <w:spacing w:val="6"/>
        <w:sz w:val="18"/>
        <w:szCs w:val="20"/>
      </w:rPr>
      <w:t>aktiv</w:t>
    </w:r>
    <w:r w:rsidR="008E564C" w:rsidRPr="008E564C">
      <w:rPr>
        <w:rFonts w:ascii="Arial" w:hAnsi="Arial" w:cs="Arial"/>
        <w:sz w:val="18"/>
        <w:szCs w:val="20"/>
      </w:rPr>
      <w:t xml:space="preserve"> · Landesausschuss Niedersachsen</w:t>
    </w:r>
  </w:p>
  <w:p w:rsidR="00473182" w:rsidRPr="008E564C" w:rsidRDefault="008E564C" w:rsidP="008E564C">
    <w:pPr>
      <w:pStyle w:val="Fuzeile"/>
      <w:jc w:val="left"/>
      <w:rPr>
        <w:rFonts w:ascii="Arial" w:hAnsi="Arial" w:cs="Arial"/>
        <w:sz w:val="18"/>
        <w:szCs w:val="20"/>
      </w:rPr>
    </w:pPr>
    <w:r w:rsidRPr="008E564C">
      <w:rPr>
        <w:rFonts w:ascii="Arial" w:hAnsi="Arial" w:cs="Arial"/>
        <w:sz w:val="18"/>
        <w:szCs w:val="20"/>
      </w:rPr>
      <w:t xml:space="preserve">Kurt-Schumacher-Haus Hannover · </w:t>
    </w:r>
    <w:proofErr w:type="spellStart"/>
    <w:r w:rsidRPr="008E564C">
      <w:rPr>
        <w:rFonts w:ascii="Arial" w:hAnsi="Arial" w:cs="Arial"/>
        <w:sz w:val="18"/>
        <w:szCs w:val="20"/>
      </w:rPr>
      <w:t>Odeonstraße</w:t>
    </w:r>
    <w:proofErr w:type="spellEnd"/>
    <w:r w:rsidRPr="008E564C">
      <w:rPr>
        <w:rFonts w:ascii="Arial" w:hAnsi="Arial" w:cs="Arial"/>
        <w:sz w:val="18"/>
        <w:szCs w:val="20"/>
      </w:rPr>
      <w:t xml:space="preserve"> 15-16 · 30159 Hannover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EEB" w:rsidRDefault="004C2EEB" w:rsidP="005932B0">
      <w:r>
        <w:separator/>
      </w:r>
    </w:p>
  </w:footnote>
  <w:footnote w:type="continuationSeparator" w:id="0">
    <w:p w:rsidR="004C2EEB" w:rsidRDefault="004C2EEB" w:rsidP="00593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1208"/>
    <w:multiLevelType w:val="multilevel"/>
    <w:tmpl w:val="D36EC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TrueTypeFonts/>
  <w:saveSubsetFonts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3D"/>
    <w:rsid w:val="00001EF2"/>
    <w:rsid w:val="00002B70"/>
    <w:rsid w:val="00007C88"/>
    <w:rsid w:val="000149F4"/>
    <w:rsid w:val="00014D31"/>
    <w:rsid w:val="00021692"/>
    <w:rsid w:val="00030377"/>
    <w:rsid w:val="00041524"/>
    <w:rsid w:val="00054F5F"/>
    <w:rsid w:val="00066E0B"/>
    <w:rsid w:val="00090B38"/>
    <w:rsid w:val="000A02CA"/>
    <w:rsid w:val="000A4647"/>
    <w:rsid w:val="001358C5"/>
    <w:rsid w:val="00163EA5"/>
    <w:rsid w:val="00176CE1"/>
    <w:rsid w:val="00180D00"/>
    <w:rsid w:val="00196B4E"/>
    <w:rsid w:val="001A7C27"/>
    <w:rsid w:val="001C0394"/>
    <w:rsid w:val="001D08A6"/>
    <w:rsid w:val="001D6A1B"/>
    <w:rsid w:val="001E64CD"/>
    <w:rsid w:val="002305A2"/>
    <w:rsid w:val="00231292"/>
    <w:rsid w:val="00233089"/>
    <w:rsid w:val="0024466C"/>
    <w:rsid w:val="00245104"/>
    <w:rsid w:val="00250E8C"/>
    <w:rsid w:val="00254312"/>
    <w:rsid w:val="002551D8"/>
    <w:rsid w:val="00270D63"/>
    <w:rsid w:val="0028773D"/>
    <w:rsid w:val="002A213F"/>
    <w:rsid w:val="002A3909"/>
    <w:rsid w:val="002D2F1D"/>
    <w:rsid w:val="002D7736"/>
    <w:rsid w:val="002E20E7"/>
    <w:rsid w:val="002E33CC"/>
    <w:rsid w:val="002F58A8"/>
    <w:rsid w:val="00305304"/>
    <w:rsid w:val="00305AEB"/>
    <w:rsid w:val="00307719"/>
    <w:rsid w:val="00323654"/>
    <w:rsid w:val="0034457F"/>
    <w:rsid w:val="003516B2"/>
    <w:rsid w:val="00385AB6"/>
    <w:rsid w:val="0039171E"/>
    <w:rsid w:val="00394FFF"/>
    <w:rsid w:val="003A039B"/>
    <w:rsid w:val="003B31AA"/>
    <w:rsid w:val="00407CEA"/>
    <w:rsid w:val="004203FF"/>
    <w:rsid w:val="00425C08"/>
    <w:rsid w:val="00441038"/>
    <w:rsid w:val="00453358"/>
    <w:rsid w:val="00466FBE"/>
    <w:rsid w:val="00473182"/>
    <w:rsid w:val="00473D40"/>
    <w:rsid w:val="00490368"/>
    <w:rsid w:val="0049327F"/>
    <w:rsid w:val="004B1569"/>
    <w:rsid w:val="004B3C68"/>
    <w:rsid w:val="004C2EEB"/>
    <w:rsid w:val="004D1DF3"/>
    <w:rsid w:val="004D28C3"/>
    <w:rsid w:val="004D3E70"/>
    <w:rsid w:val="004E1575"/>
    <w:rsid w:val="004E26EF"/>
    <w:rsid w:val="0050751A"/>
    <w:rsid w:val="00530FD6"/>
    <w:rsid w:val="00540226"/>
    <w:rsid w:val="00540680"/>
    <w:rsid w:val="0054131C"/>
    <w:rsid w:val="00576CAE"/>
    <w:rsid w:val="005900BF"/>
    <w:rsid w:val="00590334"/>
    <w:rsid w:val="005932B0"/>
    <w:rsid w:val="00596EBE"/>
    <w:rsid w:val="005A4FEC"/>
    <w:rsid w:val="005A79E7"/>
    <w:rsid w:val="005D3293"/>
    <w:rsid w:val="0066050C"/>
    <w:rsid w:val="00670937"/>
    <w:rsid w:val="00671306"/>
    <w:rsid w:val="006A2D33"/>
    <w:rsid w:val="00713535"/>
    <w:rsid w:val="00723C47"/>
    <w:rsid w:val="00726B15"/>
    <w:rsid w:val="0075216D"/>
    <w:rsid w:val="00782FFD"/>
    <w:rsid w:val="007C1FE2"/>
    <w:rsid w:val="007C3546"/>
    <w:rsid w:val="007F0FAC"/>
    <w:rsid w:val="008210C3"/>
    <w:rsid w:val="00832516"/>
    <w:rsid w:val="008476BF"/>
    <w:rsid w:val="00850288"/>
    <w:rsid w:val="0085798D"/>
    <w:rsid w:val="00871A92"/>
    <w:rsid w:val="00873DED"/>
    <w:rsid w:val="008916E3"/>
    <w:rsid w:val="00896A5C"/>
    <w:rsid w:val="008E564C"/>
    <w:rsid w:val="008E5F1D"/>
    <w:rsid w:val="008F0F7D"/>
    <w:rsid w:val="00900CD9"/>
    <w:rsid w:val="00914E14"/>
    <w:rsid w:val="009156DC"/>
    <w:rsid w:val="00927B94"/>
    <w:rsid w:val="00935A87"/>
    <w:rsid w:val="00956089"/>
    <w:rsid w:val="0096092C"/>
    <w:rsid w:val="00981E84"/>
    <w:rsid w:val="00984C9B"/>
    <w:rsid w:val="00986BF5"/>
    <w:rsid w:val="009A5797"/>
    <w:rsid w:val="009C2EE0"/>
    <w:rsid w:val="009C5266"/>
    <w:rsid w:val="009D0734"/>
    <w:rsid w:val="009D33DA"/>
    <w:rsid w:val="009F2C9C"/>
    <w:rsid w:val="00A03305"/>
    <w:rsid w:val="00A24885"/>
    <w:rsid w:val="00A4070B"/>
    <w:rsid w:val="00A51F68"/>
    <w:rsid w:val="00A61F33"/>
    <w:rsid w:val="00A74E38"/>
    <w:rsid w:val="00A876DB"/>
    <w:rsid w:val="00A94487"/>
    <w:rsid w:val="00A94B41"/>
    <w:rsid w:val="00AB716F"/>
    <w:rsid w:val="00AB752F"/>
    <w:rsid w:val="00AD4FC2"/>
    <w:rsid w:val="00AF4FDE"/>
    <w:rsid w:val="00B00806"/>
    <w:rsid w:val="00B2524C"/>
    <w:rsid w:val="00B274E2"/>
    <w:rsid w:val="00B36A47"/>
    <w:rsid w:val="00B73B04"/>
    <w:rsid w:val="00B75FC3"/>
    <w:rsid w:val="00B85837"/>
    <w:rsid w:val="00B8774B"/>
    <w:rsid w:val="00B95705"/>
    <w:rsid w:val="00BA6BFF"/>
    <w:rsid w:val="00BE588A"/>
    <w:rsid w:val="00C21821"/>
    <w:rsid w:val="00C31596"/>
    <w:rsid w:val="00C343A7"/>
    <w:rsid w:val="00C420F4"/>
    <w:rsid w:val="00C522F0"/>
    <w:rsid w:val="00C52765"/>
    <w:rsid w:val="00C81127"/>
    <w:rsid w:val="00CA6D1A"/>
    <w:rsid w:val="00CC2F9F"/>
    <w:rsid w:val="00CC36FC"/>
    <w:rsid w:val="00D17101"/>
    <w:rsid w:val="00D213D1"/>
    <w:rsid w:val="00D34011"/>
    <w:rsid w:val="00D44300"/>
    <w:rsid w:val="00D52545"/>
    <w:rsid w:val="00D67E71"/>
    <w:rsid w:val="00D827A3"/>
    <w:rsid w:val="00D97CE0"/>
    <w:rsid w:val="00DA7EA5"/>
    <w:rsid w:val="00DC0212"/>
    <w:rsid w:val="00DC2314"/>
    <w:rsid w:val="00DC3ECC"/>
    <w:rsid w:val="00E16EA0"/>
    <w:rsid w:val="00E26D55"/>
    <w:rsid w:val="00E47CBB"/>
    <w:rsid w:val="00E625C9"/>
    <w:rsid w:val="00E72694"/>
    <w:rsid w:val="00EA0B9B"/>
    <w:rsid w:val="00EA15D6"/>
    <w:rsid w:val="00EB2088"/>
    <w:rsid w:val="00F10082"/>
    <w:rsid w:val="00F126DC"/>
    <w:rsid w:val="00F232A1"/>
    <w:rsid w:val="00F26240"/>
    <w:rsid w:val="00F30331"/>
    <w:rsid w:val="00F30DD7"/>
    <w:rsid w:val="00F37FB1"/>
    <w:rsid w:val="00F6555F"/>
    <w:rsid w:val="00F7577B"/>
    <w:rsid w:val="00F7755D"/>
    <w:rsid w:val="00F93F81"/>
    <w:rsid w:val="00FC19E8"/>
    <w:rsid w:val="00FC2697"/>
    <w:rsid w:val="00FF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97708"/>
  <w15:docId w15:val="{6D90DD60-E0C0-4C92-9DC5-5B038739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0DD7"/>
    <w:rPr>
      <w:rFonts w:ascii="Palatino Linotype" w:hAnsi="Palatino Linotype"/>
      <w:spacing w:val="8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32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32B0"/>
    <w:rPr>
      <w:rFonts w:ascii="Palatino Linotype" w:hAnsi="Palatino Linotype"/>
      <w:spacing w:val="8"/>
      <w:sz w:val="24"/>
    </w:rPr>
  </w:style>
  <w:style w:type="paragraph" w:styleId="Fuzeile">
    <w:name w:val="footer"/>
    <w:basedOn w:val="Standard"/>
    <w:link w:val="FuzeileZchn"/>
    <w:uiPriority w:val="99"/>
    <w:unhideWhenUsed/>
    <w:rsid w:val="005932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32B0"/>
    <w:rPr>
      <w:rFonts w:ascii="Palatino Linotype" w:hAnsi="Palatino Linotype"/>
      <w:spacing w:val="8"/>
      <w:sz w:val="24"/>
    </w:rPr>
  </w:style>
  <w:style w:type="character" w:styleId="Hyperlink">
    <w:name w:val="Hyperlink"/>
    <w:basedOn w:val="Absatz-Standardschriftart"/>
    <w:uiPriority w:val="99"/>
    <w:unhideWhenUsed/>
    <w:rsid w:val="00A944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86057-041D-41E7-97FC-1F57261F7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SPD - die Inklusionspartei für Menschen mit Beeinträchtigungen</vt:lpstr>
    </vt:vector>
  </TitlesOfParts>
  <Manager>Karl Finke, Vorsitzender</Manager>
  <Company>Selbstaktiv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SPD - die Inklusionspartei für Menschen mit Beeinträchtigungen</dc:title>
  <dc:subject>Hannoversche Erklärung der Tagung am 07.09.2019, Hannover</dc:subject>
  <dc:creator>Ulrich Scheibner</dc:creator>
  <cp:keywords>Arbeitsentgelte, Werkstattlöhne</cp:keywords>
  <cp:lastModifiedBy>Edeling, Volker</cp:lastModifiedBy>
  <cp:revision>3</cp:revision>
  <dcterms:created xsi:type="dcterms:W3CDTF">2019-09-10T14:07:00Z</dcterms:created>
  <dcterms:modified xsi:type="dcterms:W3CDTF">2019-09-11T14:52:00Z</dcterms:modified>
</cp:coreProperties>
</file>